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center"/>
        <w:tblLayout w:type="fixed"/>
      </w:tblPr>
      <w:tblGrid>
        <w:gridCol w:w="5366"/>
        <w:gridCol w:w="4188"/>
      </w:tblGrid>
      <w:tr>
        <w:tc>
          <w:tcPr>
            <w:tcW w:type="dxa" w:w="9554"/>
            <w:gridSpan w:val="2"/>
          </w:tcPr>
          <w:p w14:paraId="01000000">
            <w:pPr>
              <w:widowControl w:val="0"/>
              <w:spacing w:line="288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6"/>
              </w:rPr>
              <w:drawing>
                <wp:inline>
                  <wp:extent cx="673227" cy="8334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73227" cy="8334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0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 ОКРУГА</w:t>
            </w:r>
          </w:p>
          <w:p w14:paraId="03000000">
            <w:pPr>
              <w:widowControl w:val="0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ТВЕРСКОЙ ОБЛАСТИ</w:t>
            </w:r>
          </w:p>
          <w:p w14:paraId="04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-3898582</wp:posOffset>
                      </wp:positionH>
                      <wp:positionV relativeFrom="page">
                        <wp:posOffset>325754</wp:posOffset>
                      </wp:positionV>
                      <wp:extent cx="312418" cy="1274444"/>
                      <wp:wrapNone/>
                      <wp:docPr hidden="false" id="3" name="Picture 3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312418" cy="1274444"/>
                                <a:chOff x="0" y="0"/>
                                <a:chExt cx="312418" cy="1274444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0"/>
                                  <a:ext cx="89262" cy="1274444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000000">
                                    <w:pPr>
                                      <w:pStyle w:val="Style_2"/>
                                      <w:rPr>
                                        <w:rFonts w:ascii="Times New Roman" w:hAnsi="Times New Roman"/>
                                        <w:color w:val="000000"/>
                                        <w:spacing w:val="0"/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  <wps:wsp>
                              <wps:cNvSpPr txBox="false"/>
                              <wps:spPr>
                                <a:xfrm flipH="false" flipV="false" rot="0">
                                  <a:off x="259522" y="0"/>
                                  <a:ext cx="52895" cy="1274444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000000">
                                    <w:pPr>
                                      <w:pStyle w:val="Style_2"/>
                                      <w:rPr>
                                        <w:color w:val="000000"/>
                                        <w:spacing w:val="0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  <w:p w14:paraId="07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Р Е Ш Е Н И Е</w:t>
            </w:r>
          </w:p>
          <w:p w14:paraId="08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  <w:u w:val="single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 xml:space="preserve"> 30.09.2025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         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г. Кашин                                               </w:t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>166</w:t>
            </w:r>
          </w:p>
        </w:tc>
      </w:tr>
      <w:tr>
        <w:tc>
          <w:tcPr>
            <w:tcW w:type="dxa" w:w="5366"/>
            <w:shd w:fill="auto" w:val="clear"/>
          </w:tcPr>
          <w:p w14:paraId="09000000">
            <w:pPr>
              <w:widowControl w:val="0"/>
              <w:ind w:right="101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</w:t>
            </w:r>
            <w:r>
              <w:rPr>
                <w:rFonts w:ascii="XO Thames" w:hAnsi="XO Thames"/>
                <w:spacing w:val="0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Совете общественности </w:t>
            </w:r>
          </w:p>
          <w:p w14:paraId="0A000000">
            <w:pPr>
              <w:widowControl w:val="0"/>
              <w:ind w:right="101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Кашинского муниципального округа Тверской области</w:t>
            </w:r>
          </w:p>
        </w:tc>
        <w:tc>
          <w:tcPr>
            <w:tcW w:type="dxa" w:w="4188"/>
            <w:shd w:fill="auto" w:val="clear"/>
          </w:tcPr>
          <w:p w14:paraId="0B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0C000000">
      <w:pPr>
        <w:pStyle w:val="Style_2"/>
        <w:widowControl w:val="0"/>
        <w:ind w:firstLine="709" w:left="0"/>
        <w:jc w:val="both"/>
        <w:rPr>
          <w:rFonts w:ascii="XO Thames" w:hAnsi="XO Thames"/>
          <w:sz w:val="28"/>
        </w:rPr>
      </w:pPr>
    </w:p>
    <w:p w14:paraId="0D000000">
      <w:pPr>
        <w:pStyle w:val="Style_2"/>
        <w:widowControl w:val="0"/>
        <w:ind w:firstLine="709" w:left="0"/>
        <w:jc w:val="both"/>
        <w:rPr>
          <w:rFonts w:ascii="XO Thames" w:hAnsi="XO Thames"/>
          <w:sz w:val="28"/>
        </w:rPr>
      </w:pPr>
    </w:p>
    <w:p w14:paraId="0E000000">
      <w:pPr>
        <w:pStyle w:val="Style_2"/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ind w:firstLine="709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 xml:space="preserve">В соответствии с </w:t>
      </w:r>
      <w:r>
        <w:rPr>
          <w:rFonts w:ascii="XO Thames" w:hAnsi="XO Thames"/>
          <w:sz w:val="28"/>
        </w:rPr>
        <w:t>Федеральны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</w:t>
      </w:r>
      <w:r>
        <w:rPr>
          <w:rFonts w:ascii="XO Thames" w:hAnsi="XO Thames"/>
          <w:sz w:val="28"/>
        </w:rPr>
        <w:t>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21.07.2014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212-</w:t>
      </w:r>
      <w:r>
        <w:rPr>
          <w:rFonts w:ascii="XO Thames" w:hAnsi="XO Thames"/>
          <w:sz w:val="28"/>
        </w:rPr>
        <w:t>ФЗ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основах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общественного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контроля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», </w:t>
      </w:r>
      <w:r>
        <w:rPr>
          <w:rStyle w:val="Style_2_ch"/>
          <w:rFonts w:ascii="XO Thames" w:hAnsi="XO Thames"/>
          <w:sz w:val="28"/>
        </w:rPr>
        <w:t>з</w:t>
      </w:r>
      <w:r>
        <w:rPr>
          <w:rStyle w:val="Style_2_ch"/>
          <w:rFonts w:ascii="XO Thames" w:hAnsi="XO Thames"/>
          <w:sz w:val="28"/>
        </w:rPr>
        <w:t>аконом Тверской области от 10.10.2024 №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t xml:space="preserve">39-ЗО «О наделении муниципального образования Кашинский городской округ Тверской области статусом муниципального округа и внесении изменений в отдельные законы Тверской области», </w:t>
      </w:r>
      <w:r>
        <w:rPr>
          <w:rStyle w:val="Style_2_ch"/>
          <w:rFonts w:ascii="XO Thames" w:hAnsi="XO Thames"/>
          <w:sz w:val="28"/>
        </w:rPr>
        <w:t xml:space="preserve">Уставом Кашинского муниципального округа Тверской области, </w:t>
      </w:r>
      <w:r>
        <w:rPr>
          <w:rFonts w:ascii="XO Thames" w:hAnsi="XO Thames"/>
          <w:sz w:val="28"/>
        </w:rPr>
        <w:t xml:space="preserve">в целях </w:t>
      </w:r>
      <w:r>
        <w:rPr>
          <w:rFonts w:ascii="XO Thames" w:hAnsi="XO Thames"/>
          <w:sz w:val="28"/>
        </w:rPr>
        <w:t xml:space="preserve">конструктивного взаимодействия органов местного самоуправления  </w:t>
      </w:r>
      <w:r>
        <w:rPr>
          <w:rFonts w:ascii="XO Thames" w:hAnsi="XO Thames"/>
          <w:sz w:val="28"/>
        </w:rPr>
        <w:t xml:space="preserve">Кашинского муниципального округа Тверской области </w:t>
      </w:r>
      <w:r>
        <w:rPr>
          <w:rFonts w:ascii="XO Thames" w:hAnsi="XO Thames"/>
          <w:sz w:val="28"/>
        </w:rPr>
        <w:t>с общественными организациями, вовлечения общественности в процесс принятия и реа</w:t>
      </w:r>
      <w:r>
        <w:rPr>
          <w:rFonts w:ascii="XO Thames" w:hAnsi="XO Thames"/>
          <w:sz w:val="28"/>
        </w:rPr>
        <w:t xml:space="preserve">лизации управленческих решений, </w:t>
      </w:r>
      <w:r>
        <w:rPr>
          <w:rFonts w:ascii="XO Thames" w:hAnsi="XO Thames"/>
          <w:sz w:val="28"/>
        </w:rPr>
        <w:t>достижения и укрепления общественного согласия</w:t>
      </w:r>
      <w:r>
        <w:rPr>
          <w:rFonts w:ascii="XO Thames" w:hAnsi="XO Thames"/>
          <w:sz w:val="28"/>
        </w:rPr>
        <w:t>,</w:t>
      </w:r>
    </w:p>
    <w:p w14:paraId="10000000">
      <w:pPr>
        <w:widowControl w:val="0"/>
        <w:ind w:firstLine="709" w:left="0"/>
        <w:jc w:val="both"/>
        <w:rPr>
          <w:rFonts w:ascii="XO Thames" w:hAnsi="XO Thames"/>
          <w:sz w:val="28"/>
        </w:rPr>
      </w:pPr>
    </w:p>
    <w:tbl>
      <w:tblPr>
        <w:tblStyle w:val="Style_1"/>
        <w:tblW w:type="auto" w:w="0"/>
        <w:tblLayout w:type="fixed"/>
      </w:tblPr>
      <w:tblGrid>
        <w:gridCol w:w="200"/>
        <w:gridCol w:w="9238"/>
        <w:gridCol w:w="200"/>
      </w:tblGrid>
      <w:tr>
        <w:tc>
          <w:tcPr>
            <w:tcW w:type="dxa" w:w="200"/>
            <w:shd w:fill="auto" w:val="clear"/>
          </w:tcPr>
          <w:p w14:paraId="11000000">
            <w:pPr>
              <w:widowControl w:val="0"/>
              <w:tabs>
                <w:tab w:leader="none" w:pos="10205" w:val="left"/>
              </w:tabs>
              <w:ind w:firstLine="709" w:left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38"/>
            <w:shd w:fill="auto" w:val="clear"/>
          </w:tcPr>
          <w:p w14:paraId="12000000">
            <w:pPr>
              <w:widowControl w:val="0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 ОКРУГА ТВЕРСКОЙ ОБЛАСТИ</w:t>
            </w:r>
            <w:r>
              <w:rPr>
                <w:rFonts w:ascii="XO Thames" w:hAnsi="XO Thames"/>
                <w:b w:val="1"/>
                <w:sz w:val="28"/>
              </w:rPr>
              <w:t xml:space="preserve"> РЕШИЛА:</w:t>
            </w:r>
          </w:p>
        </w:tc>
        <w:tc>
          <w:tcPr>
            <w:tcW w:type="dxa" w:w="200"/>
            <w:shd w:fill="auto" w:val="clear"/>
          </w:tcPr>
          <w:p w14:paraId="13000000">
            <w:pPr>
              <w:widowControl w:val="0"/>
              <w:tabs>
                <w:tab w:leader="none" w:pos="10205" w:val="left"/>
              </w:tabs>
              <w:ind w:firstLine="709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14000000">
      <w:pPr>
        <w:widowControl w:val="0"/>
        <w:ind w:firstLine="708" w:left="0"/>
        <w:jc w:val="both"/>
        <w:rPr>
          <w:rFonts w:ascii="XO Thames" w:hAnsi="XO Thames"/>
          <w:sz w:val="28"/>
        </w:rPr>
      </w:pPr>
    </w:p>
    <w:p w14:paraId="15000000">
      <w:pPr>
        <w:widowControl w:val="0"/>
        <w:ind w:firstLine="708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1.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t>Переименовать Совет общественности Кашинского городского округа в Совет общественности Кашинского муниципального округа Тверской области.</w:t>
      </w:r>
    </w:p>
    <w:p w14:paraId="16000000">
      <w:pPr>
        <w:widowControl w:val="0"/>
        <w:ind w:firstLine="708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2.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>Утвердить Положение о Совете общественности Кашинского муниципального округа Тверской области (Приложение).</w:t>
      </w:r>
    </w:p>
    <w:p w14:paraId="17000000">
      <w:pPr>
        <w:widowControl w:val="0"/>
        <w:ind w:firstLine="708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3.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 xml:space="preserve">Считать членов </w:t>
      </w:r>
      <w:r>
        <w:rPr>
          <w:rStyle w:val="Style_2_ch"/>
          <w:rFonts w:ascii="XO Thames" w:hAnsi="XO Thames"/>
          <w:sz w:val="28"/>
        </w:rPr>
        <w:t>Совета общественности Кашинского городского округа</w:t>
      </w:r>
      <w:r>
        <w:rPr>
          <w:rStyle w:val="Style_2_ch"/>
          <w:rFonts w:ascii="XO Thames" w:hAnsi="XO Thames"/>
          <w:sz w:val="28"/>
        </w:rPr>
        <w:t xml:space="preserve"> членами </w:t>
      </w:r>
      <w:r>
        <w:rPr>
          <w:rStyle w:val="Style_2_ch"/>
          <w:rFonts w:ascii="XO Thames" w:hAnsi="XO Thames"/>
          <w:sz w:val="28"/>
        </w:rPr>
        <w:t>Совета общественности Кашинского муниципального округа Тверской области</w:t>
      </w:r>
      <w:r>
        <w:rPr>
          <w:rStyle w:val="Style_2_ch"/>
          <w:rFonts w:ascii="XO Thames" w:hAnsi="XO Thames"/>
          <w:sz w:val="28"/>
        </w:rPr>
        <w:t>.</w:t>
      </w:r>
    </w:p>
    <w:p w14:paraId="18000000">
      <w:pPr>
        <w:widowControl w:val="0"/>
        <w:ind w:firstLine="708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4.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 xml:space="preserve">Определить, что члены </w:t>
      </w:r>
      <w:r>
        <w:rPr>
          <w:rStyle w:val="Style_2_ch"/>
          <w:rFonts w:ascii="XO Thames" w:hAnsi="XO Thames"/>
          <w:sz w:val="28"/>
        </w:rPr>
        <w:t>Совета общественности Кашинского муниципального округа Тверской области</w:t>
      </w:r>
      <w:r>
        <w:rPr>
          <w:rStyle w:val="Style_2_ch"/>
          <w:rFonts w:ascii="XO Thames" w:hAnsi="XO Thames"/>
          <w:sz w:val="28"/>
        </w:rPr>
        <w:t xml:space="preserve"> осуществляют полномочия до формирования нового состава </w:t>
      </w:r>
      <w:r>
        <w:rPr>
          <w:rStyle w:val="Style_2_ch"/>
          <w:rFonts w:ascii="XO Thames" w:hAnsi="XO Thames"/>
          <w:sz w:val="28"/>
        </w:rPr>
        <w:t>Совета общественности Кашинского муниципального округа Тверской области</w:t>
      </w:r>
      <w:r>
        <w:rPr>
          <w:rStyle w:val="Style_2_ch"/>
          <w:rFonts w:ascii="XO Thames" w:hAnsi="XO Thames"/>
          <w:sz w:val="28"/>
        </w:rPr>
        <w:t xml:space="preserve"> в 2029 году.</w:t>
      </w:r>
    </w:p>
    <w:p w14:paraId="19000000">
      <w:pPr>
        <w:widowControl w:val="0"/>
        <w:ind w:firstLine="708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5.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 xml:space="preserve">Решение </w:t>
      </w:r>
      <w:r>
        <w:rPr>
          <w:rFonts w:ascii="XO Thames" w:hAnsi="XO Thames"/>
          <w:sz w:val="28"/>
        </w:rPr>
        <w:t>Кашинской городской Думы от 1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.01.2019 №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71 </w:t>
      </w:r>
      <w:r>
        <w:rPr>
          <w:rFonts w:ascii="XO Thames" w:hAnsi="XO Thames"/>
          <w:sz w:val="28"/>
        </w:rPr>
        <w:t xml:space="preserve">«Об утверждении Положения о Совете общественности Кашинского городского округа» </w:t>
      </w:r>
      <w:r>
        <w:rPr>
          <w:rStyle w:val="Style_2_ch"/>
          <w:rFonts w:ascii="XO Thames" w:hAnsi="XO Thames"/>
          <w:sz w:val="28"/>
        </w:rPr>
        <w:t>признать утратившими силу.</w:t>
      </w:r>
    </w:p>
    <w:p w14:paraId="1A000000">
      <w:pPr>
        <w:widowControl w:val="0"/>
        <w:ind w:firstLine="709" w:left="0"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6. </w:t>
      </w:r>
      <w:r>
        <w:rPr>
          <w:rStyle w:val="Style_2_ch"/>
          <w:rFonts w:ascii="XO Thames" w:hAnsi="XO Thames"/>
          <w:sz w:val="28"/>
        </w:rPr>
        <w:t xml:space="preserve">Настоящее решение вступает в силу со дня его принятия, подлежит </w:t>
      </w:r>
      <w:r>
        <w:rPr>
          <w:rStyle w:val="Style_2_ch"/>
          <w:rFonts w:ascii="XO Thames" w:hAnsi="XO Thames"/>
          <w:sz w:val="28"/>
        </w:rPr>
        <w:t>офи</w:t>
      </w:r>
      <w:r>
        <w:rPr>
          <w:rStyle w:val="Style_2_ch"/>
          <w:rFonts w:ascii="XO Thames" w:hAnsi="XO Thames"/>
          <w:sz w:val="28"/>
        </w:rPr>
        <w:t xml:space="preserve">циальному опубликованию в газете «Кашинская газета» и размещению на официальном сайте </w:t>
      </w:r>
      <w:r>
        <w:rPr>
          <w:rStyle w:val="Style_2_ch"/>
          <w:rFonts w:ascii="XO Thames" w:hAnsi="XO Thames"/>
          <w:sz w:val="28"/>
        </w:rPr>
        <w:t>Кашинск</w:t>
      </w:r>
      <w:r>
        <w:rPr>
          <w:rStyle w:val="Style_2_ch"/>
          <w:rFonts w:ascii="XO Thames" w:hAnsi="XO Thames"/>
          <w:sz w:val="28"/>
        </w:rPr>
        <w:t xml:space="preserve">ого </w:t>
      </w:r>
      <w:r>
        <w:rPr>
          <w:rStyle w:val="Style_2_ch"/>
          <w:rFonts w:ascii="XO Thames" w:hAnsi="XO Thames"/>
          <w:sz w:val="28"/>
        </w:rPr>
        <w:t>муниципального</w:t>
      </w:r>
      <w:r>
        <w:rPr>
          <w:rStyle w:val="Style_2_ch"/>
          <w:rFonts w:ascii="XO Thames" w:hAnsi="XO Thames"/>
          <w:sz w:val="28"/>
        </w:rPr>
        <w:t xml:space="preserve"> округа Тверской области</w:t>
      </w:r>
      <w:r>
        <w:rPr>
          <w:rStyle w:val="Style_2_ch"/>
          <w:rFonts w:ascii="XO Thames" w:hAnsi="XO Thames"/>
          <w:sz w:val="28"/>
        </w:rPr>
        <w:t xml:space="preserve"> в информационно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>-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2_ch"/>
          <w:rFonts w:ascii="XO Thames" w:hAnsi="XO Thames"/>
          <w:sz w:val="28"/>
        </w:rPr>
        <w:t>телекоммуникационной сети «Интернет».</w:t>
      </w:r>
    </w:p>
    <w:p w14:paraId="1B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1C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1D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1E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 xml:space="preserve">Председатель Думы </w:t>
      </w:r>
      <w:r>
        <w:rPr>
          <w:rStyle w:val="Style_2_ch"/>
          <w:rFonts w:ascii="XO Thames" w:hAnsi="XO Thames"/>
          <w:sz w:val="28"/>
        </w:rPr>
        <w:t>Кашинского</w:t>
      </w:r>
      <w:r>
        <w:rPr>
          <w:rStyle w:val="Style_2_ch"/>
          <w:rFonts w:ascii="XO Thames" w:hAnsi="XO Thames"/>
          <w:sz w:val="28"/>
        </w:rPr>
        <w:t xml:space="preserve"> </w:t>
      </w:r>
    </w:p>
    <w:p w14:paraId="1F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Style w:val="Style_2_ch"/>
          <w:rFonts w:ascii="XO Thames" w:hAnsi="XO Thames"/>
          <w:sz w:val="28"/>
        </w:rPr>
        <w:t>муниципального округа Тверской области</w:t>
      </w:r>
      <w:r>
        <w:rPr>
          <w:rStyle w:val="Style_2_ch"/>
          <w:rFonts w:ascii="XO Thames" w:hAnsi="XO Thames"/>
          <w:sz w:val="28"/>
        </w:rPr>
        <w:t xml:space="preserve">      </w:t>
      </w:r>
      <w:r>
        <w:rPr>
          <w:rStyle w:val="Style_2_ch"/>
          <w:rFonts w:ascii="XO Thames" w:hAnsi="XO Thames"/>
          <w:sz w:val="28"/>
        </w:rPr>
        <w:t xml:space="preserve">          </w:t>
      </w:r>
      <w:r>
        <w:rPr>
          <w:rStyle w:val="Style_2_ch"/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 xml:space="preserve">                    </w:t>
      </w:r>
      <w:r>
        <w:rPr>
          <w:rStyle w:val="Style_2_ch"/>
          <w:rFonts w:ascii="XO Thames" w:hAnsi="XO Thames"/>
          <w:sz w:val="28"/>
        </w:rPr>
        <w:t xml:space="preserve">    И.А. Мурашова</w:t>
      </w:r>
    </w:p>
    <w:p w14:paraId="20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1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2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3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округа</w:t>
      </w:r>
    </w:p>
    <w:p w14:paraId="24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                                                                                       С.В. Галяева</w:t>
      </w:r>
    </w:p>
    <w:sectPr>
      <w:pgSz w:h="16848" w:orient="portrait" w:w="11908"/>
      <w:pgMar w:bottom="1134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ms Rmn" w:hAnsi="Tms Rmn"/>
    </w:rPr>
  </w:style>
  <w:style w:default="1" w:styleId="Style_2_ch" w:type="character">
    <w:name w:val="Normal"/>
    <w:link w:val="Style_2"/>
    <w:rPr>
      <w:rFonts w:ascii="Tms Rmn" w:hAnsi="Tms Rmn"/>
    </w:rPr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header"/>
    <w:basedOn w:val="Style_2"/>
    <w:link w:val="Style_9_ch"/>
    <w:pPr>
      <w:widowControl w:val="0"/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2_ch"/>
    <w:link w:val="Style_9"/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Default"/>
    <w:link w:val="Style_13_ch"/>
    <w:rPr>
      <w:color w:val="000000"/>
      <w:sz w:val="24"/>
    </w:rPr>
  </w:style>
  <w:style w:styleId="Style_13_ch" w:type="character">
    <w:name w:val="Default"/>
    <w:link w:val="Style_13"/>
    <w:rPr>
      <w:color w:val="000000"/>
      <w:sz w:val="24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widowControl w:val="0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4_ch" w:type="character">
    <w:name w:val="heading 1"/>
    <w:basedOn w:val="Style_2_ch"/>
    <w:link w:val="Style_14"/>
    <w:rPr>
      <w:rFonts w:ascii="Arial" w:hAnsi="Arial"/>
      <w:b w:val="1"/>
      <w:sz w:val="3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footer"/>
    <w:basedOn w:val="Style_2"/>
    <w:link w:val="Style_20_ch"/>
    <w:pPr>
      <w:widowControl w:val="0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toc 8"/>
    <w:next w:val="Style_2"/>
    <w:link w:val="Style_21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ConsPlusNormal"/>
    <w:link w:val="Style_23_ch"/>
    <w:rPr>
      <w:sz w:val="28"/>
    </w:rPr>
  </w:style>
  <w:style w:styleId="Style_23_ch" w:type="character">
    <w:name w:val="ConsPlusNormal"/>
    <w:link w:val="Style_23"/>
    <w:rPr>
      <w:sz w:val="28"/>
    </w:rPr>
  </w:style>
  <w:style w:styleId="Style_24" w:type="paragraph">
    <w:name w:val="toc 5"/>
    <w:next w:val="Style_2"/>
    <w:link w:val="Style_24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2025-01-16T12:58:31Z</dcterms:created>
  <dcterms:modified xsi:type="dcterms:W3CDTF">2025-10-01T06:42:21Z</dcterms:modified>
</cp:coreProperties>
</file>